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FDF0" w14:textId="77777777" w:rsidR="00FF3DC1" w:rsidRPr="00D42F3F" w:rsidRDefault="00AC521F" w:rsidP="00FC3616">
      <w:pPr>
        <w:spacing w:line="360" w:lineRule="auto"/>
        <w:rPr>
          <w:rFonts w:ascii="Oswald Light" w:hAnsi="Oswald Light"/>
          <w:b/>
          <w:bCs/>
          <w:color w:val="1B4B21"/>
          <w:sz w:val="30"/>
          <w:szCs w:val="30"/>
        </w:rPr>
      </w:pPr>
      <w:r w:rsidRPr="008E72A1">
        <w:rPr>
          <w:rFonts w:ascii="Oswald Light" w:hAnsi="Oswald Light"/>
          <w:b/>
          <w:bCs/>
          <w:noProof/>
          <w:color w:val="1B4B21"/>
          <w:szCs w:val="24"/>
          <w:lang w:eastAsia="en-GB"/>
        </w:rPr>
        <w:drawing>
          <wp:anchor distT="0" distB="0" distL="114300" distR="114300" simplePos="0" relativeHeight="251660288" behindDoc="1" locked="0" layoutInCell="1" allowOverlap="1" wp14:anchorId="4955A32B" wp14:editId="75617199">
            <wp:simplePos x="0" y="0"/>
            <wp:positionH relativeFrom="margin">
              <wp:posOffset>1726565</wp:posOffset>
            </wp:positionH>
            <wp:positionV relativeFrom="margin">
              <wp:posOffset>-314325</wp:posOffset>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11">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74D7ADE3" w14:textId="77777777" w:rsidR="00AC521F" w:rsidRDefault="00AC521F" w:rsidP="00FC3616">
      <w:pPr>
        <w:spacing w:line="360" w:lineRule="auto"/>
        <w:rPr>
          <w:rFonts w:ascii="Oswald Light" w:hAnsi="Oswald Light"/>
          <w:b/>
          <w:bCs/>
          <w:color w:val="B78D8F"/>
          <w:sz w:val="30"/>
          <w:szCs w:val="30"/>
        </w:rPr>
      </w:pPr>
    </w:p>
    <w:p w14:paraId="1136C52B" w14:textId="39E0851A" w:rsidR="003E5478" w:rsidRPr="0079436E" w:rsidRDefault="00AD3E3F" w:rsidP="00081F4F">
      <w:pPr>
        <w:spacing w:line="360" w:lineRule="auto"/>
        <w:ind w:left="7200" w:right="-166" w:hanging="7200"/>
        <w:rPr>
          <w:rFonts w:asciiTheme="minorHAnsi" w:hAnsiTheme="minorHAnsi"/>
          <w:b/>
          <w:bCs/>
          <w:color w:val="262626" w:themeColor="text1" w:themeTint="D9"/>
          <w:sz w:val="22"/>
          <w:szCs w:val="22"/>
        </w:rPr>
      </w:pPr>
      <w:r w:rsidRPr="0079436E">
        <w:rPr>
          <w:rFonts w:asciiTheme="minorHAnsi" w:hAnsiTheme="minorHAnsi"/>
          <w:b/>
          <w:bCs/>
          <w:color w:val="262626" w:themeColor="text1" w:themeTint="D9"/>
          <w:sz w:val="22"/>
          <w:szCs w:val="22"/>
        </w:rPr>
        <w:t>ROLE</w:t>
      </w:r>
      <w:r w:rsidR="00AC521F" w:rsidRPr="0079436E">
        <w:rPr>
          <w:rFonts w:asciiTheme="minorHAnsi" w:hAnsiTheme="minorHAnsi"/>
          <w:b/>
          <w:bCs/>
          <w:color w:val="262626" w:themeColor="text1" w:themeTint="D9"/>
          <w:sz w:val="22"/>
          <w:szCs w:val="22"/>
        </w:rPr>
        <w:t xml:space="preserve">: </w:t>
      </w:r>
      <w:r w:rsidR="003164F2">
        <w:rPr>
          <w:rFonts w:asciiTheme="minorHAnsi" w:hAnsiTheme="minorHAnsi"/>
          <w:b/>
          <w:bCs/>
          <w:color w:val="262626" w:themeColor="text1" w:themeTint="D9"/>
          <w:sz w:val="22"/>
          <w:szCs w:val="22"/>
        </w:rPr>
        <w:t>Group Financial Planning &amp; Analytics Manager</w:t>
      </w:r>
      <w:r w:rsidR="0023300A" w:rsidRPr="0079436E">
        <w:rPr>
          <w:rFonts w:asciiTheme="minorHAnsi" w:hAnsiTheme="minorHAnsi"/>
          <w:b/>
          <w:bCs/>
          <w:color w:val="262626" w:themeColor="text1" w:themeTint="D9"/>
          <w:sz w:val="22"/>
          <w:szCs w:val="22"/>
        </w:rPr>
        <w:tab/>
      </w:r>
      <w:r w:rsidR="00AA2C91">
        <w:rPr>
          <w:rFonts w:asciiTheme="minorHAnsi" w:hAnsiTheme="minorHAnsi"/>
          <w:b/>
          <w:bCs/>
          <w:color w:val="262626" w:themeColor="text1" w:themeTint="D9"/>
          <w:sz w:val="22"/>
          <w:szCs w:val="22"/>
        </w:rPr>
        <w:t>Reports to: CFO</w:t>
      </w:r>
    </w:p>
    <w:p w14:paraId="7D36C514" w14:textId="77777777"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64FF7A3" wp14:editId="34DC0833">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E39A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393394E4" w14:textId="77777777" w:rsidR="00AD3E3F" w:rsidRPr="005C7EE7" w:rsidRDefault="00AD3E3F" w:rsidP="008E72A1">
      <w:pPr>
        <w:spacing w:after="120"/>
        <w:rPr>
          <w:rFonts w:ascii="Lato" w:hAnsi="Lato"/>
          <w:b/>
          <w:sz w:val="20"/>
        </w:rPr>
      </w:pPr>
      <w:r w:rsidRPr="005C7EE7">
        <w:rPr>
          <w:rFonts w:ascii="Lato" w:hAnsi="Lato"/>
          <w:b/>
          <w:sz w:val="20"/>
        </w:rPr>
        <w:t xml:space="preserve">BACKGROUND </w:t>
      </w:r>
    </w:p>
    <w:p w14:paraId="0AE3B5CA" w14:textId="0096EBE4" w:rsidR="00BC32EF" w:rsidRPr="005C7EE7" w:rsidRDefault="00BC32EF" w:rsidP="00BC32EF">
      <w:pPr>
        <w:jc w:val="both"/>
        <w:rPr>
          <w:rFonts w:ascii="Lato" w:hAnsi="Lato"/>
          <w:sz w:val="20"/>
        </w:rPr>
      </w:pPr>
      <w:r w:rsidRPr="005C7EE7">
        <w:rPr>
          <w:rFonts w:ascii="Lato" w:hAnsi="Lato"/>
          <w:sz w:val="20"/>
        </w:rPr>
        <w:t>Kingswood Holdings Limited (trading as Kingswood) is an AIM-listed integrated wealth ma</w:t>
      </w:r>
      <w:r w:rsidR="00D3742A" w:rsidRPr="005C7EE7">
        <w:rPr>
          <w:rFonts w:ascii="Lato" w:hAnsi="Lato"/>
          <w:sz w:val="20"/>
        </w:rPr>
        <w:t>nagement group, with more than 1</w:t>
      </w:r>
      <w:r w:rsidR="0023300A" w:rsidRPr="005C7EE7">
        <w:rPr>
          <w:rFonts w:ascii="Lato" w:hAnsi="Lato"/>
          <w:sz w:val="20"/>
        </w:rPr>
        <w:t>6,000 active clients and c. £</w:t>
      </w:r>
      <w:r w:rsidR="00271C25">
        <w:rPr>
          <w:rFonts w:ascii="Lato" w:hAnsi="Lato"/>
          <w:sz w:val="20"/>
        </w:rPr>
        <w:t>6</w:t>
      </w:r>
      <w:r w:rsidRPr="005C7EE7">
        <w:rPr>
          <w:rFonts w:ascii="Lato" w:hAnsi="Lato"/>
          <w:sz w:val="20"/>
        </w:rPr>
        <w:t xml:space="preserve"> billion of Assets under </w:t>
      </w:r>
      <w:r w:rsidR="00D3742A" w:rsidRPr="005C7EE7">
        <w:rPr>
          <w:rFonts w:ascii="Lato" w:hAnsi="Lato"/>
          <w:sz w:val="20"/>
        </w:rPr>
        <w:t>Advice/</w:t>
      </w:r>
      <w:r w:rsidRPr="005C7EE7">
        <w:rPr>
          <w:rFonts w:ascii="Lato" w:hAnsi="Lato"/>
          <w:sz w:val="20"/>
        </w:rPr>
        <w:t>Management. It has a growing network of offices across the UK as well as offices in New York</w:t>
      </w:r>
      <w:r w:rsidR="00D3742A" w:rsidRPr="005C7EE7">
        <w:rPr>
          <w:rFonts w:ascii="Lato" w:hAnsi="Lato"/>
          <w:sz w:val="20"/>
        </w:rPr>
        <w:t xml:space="preserve">, San Diego &amp; Atlanta </w:t>
      </w:r>
      <w:r w:rsidR="0023300A" w:rsidRPr="005C7EE7">
        <w:rPr>
          <w:rFonts w:ascii="Lato" w:hAnsi="Lato"/>
          <w:sz w:val="20"/>
        </w:rPr>
        <w:t>and a presence in</w:t>
      </w:r>
      <w:r w:rsidRPr="005C7EE7">
        <w:rPr>
          <w:rFonts w:ascii="Lato" w:hAnsi="Lato"/>
          <w:sz w:val="20"/>
        </w:rPr>
        <w:t xml:space="preserve"> Johannesburg</w:t>
      </w:r>
      <w:r w:rsidR="00D3742A" w:rsidRPr="005C7EE7">
        <w:rPr>
          <w:rFonts w:ascii="Lato" w:hAnsi="Lato"/>
          <w:sz w:val="20"/>
        </w:rPr>
        <w:t>, South Africa</w:t>
      </w:r>
      <w:r w:rsidRPr="005C7EE7">
        <w:rPr>
          <w:rFonts w:ascii="Lato" w:hAnsi="Lato"/>
          <w:sz w:val="20"/>
        </w:rPr>
        <w:t xml:space="preserve">. Clients range from private individuals to some of the UK’s largest universities. The Group’s vision is to become a leading global provider of trusted wealth planning and investment management solutions to clients, underpinned by investment in people and innovation in technology to support our advisers and clients. </w:t>
      </w:r>
    </w:p>
    <w:p w14:paraId="5CC1BA62" w14:textId="77777777" w:rsidR="00AD3E3F" w:rsidRPr="005C7EE7" w:rsidRDefault="00AD3E3F" w:rsidP="008E72A1">
      <w:pPr>
        <w:pStyle w:val="Heading2"/>
        <w:rPr>
          <w:rFonts w:ascii="Lato" w:hAnsi="Lato"/>
        </w:rPr>
      </w:pPr>
    </w:p>
    <w:p w14:paraId="0F181DB1" w14:textId="4D3DC615" w:rsidR="00C36A68" w:rsidRDefault="008971E5" w:rsidP="008E72A1">
      <w:pPr>
        <w:pStyle w:val="Heading2"/>
        <w:rPr>
          <w:rFonts w:ascii="Lato" w:hAnsi="Lato"/>
        </w:rPr>
      </w:pPr>
      <w:r w:rsidRPr="005C7EE7">
        <w:rPr>
          <w:rFonts w:ascii="Lato" w:hAnsi="Lato"/>
        </w:rPr>
        <w:t>SUMMARY OF ROLE</w:t>
      </w:r>
    </w:p>
    <w:p w14:paraId="55E4F94E" w14:textId="4C3D11D5" w:rsidR="003164F2" w:rsidRDefault="003164F2" w:rsidP="003164F2">
      <w:pPr>
        <w:rPr>
          <w:lang w:eastAsia="en-GB"/>
        </w:rPr>
      </w:pPr>
    </w:p>
    <w:p w14:paraId="402D1EFB" w14:textId="369CAC74" w:rsidR="003164F2" w:rsidRPr="003164F2" w:rsidRDefault="003164F2" w:rsidP="003164F2">
      <w:pPr>
        <w:rPr>
          <w:rFonts w:ascii="Lato" w:hAnsi="Lato"/>
          <w:sz w:val="20"/>
          <w:lang w:val="en-US"/>
        </w:rPr>
      </w:pPr>
      <w:r>
        <w:rPr>
          <w:rFonts w:ascii="Lato" w:hAnsi="Lato"/>
          <w:sz w:val="20"/>
          <w:lang w:val="en-US"/>
        </w:rPr>
        <w:t>The Group Financial Planning &amp; Analytics Manager will be r</w:t>
      </w:r>
      <w:r w:rsidRPr="003164F2">
        <w:rPr>
          <w:rFonts w:ascii="Lato" w:hAnsi="Lato"/>
          <w:sz w:val="20"/>
          <w:lang w:val="en-US"/>
        </w:rPr>
        <w:t xml:space="preserve">esponsible for providing insightful financial and non-financial information, decision support and financial management, as well as wider business liaising and business partnering with regional and divisional business heads. This role also requires someone with strong technical accounting experience to assist with complex statutory financial statements. </w:t>
      </w:r>
    </w:p>
    <w:p w14:paraId="1E0A61F8" w14:textId="77777777" w:rsidR="003164F2" w:rsidRPr="003164F2" w:rsidRDefault="003164F2" w:rsidP="003164F2">
      <w:pPr>
        <w:rPr>
          <w:rFonts w:ascii="Lato" w:hAnsi="Lato"/>
          <w:sz w:val="20"/>
        </w:rPr>
      </w:pPr>
      <w:r w:rsidRPr="003164F2">
        <w:rPr>
          <w:rFonts w:ascii="Lato" w:hAnsi="Lato"/>
          <w:sz w:val="20"/>
          <w:lang w:val="en-US"/>
        </w:rPr>
        <w:t xml:space="preserve">This is an opportunity to join a rapidly growing </w:t>
      </w:r>
      <w:r w:rsidRPr="003164F2">
        <w:rPr>
          <w:rFonts w:ascii="Lato" w:hAnsi="Lato"/>
          <w:sz w:val="20"/>
        </w:rPr>
        <w:t>organisation and</w:t>
      </w:r>
      <w:r w:rsidRPr="003164F2">
        <w:rPr>
          <w:rFonts w:ascii="Lato" w:hAnsi="Lato"/>
          <w:sz w:val="20"/>
          <w:lang w:val="en-US"/>
        </w:rPr>
        <w:t xml:space="preserve"> fast-paced environment within an expanding Finance team and gain exposure to the wider business. </w:t>
      </w:r>
    </w:p>
    <w:p w14:paraId="5DE1F2D1" w14:textId="77777777" w:rsidR="003164F2" w:rsidRPr="003164F2" w:rsidRDefault="003164F2" w:rsidP="003164F2">
      <w:pPr>
        <w:rPr>
          <w:rFonts w:ascii="Lato" w:hAnsi="Lato"/>
          <w:sz w:val="20"/>
          <w:lang w:eastAsia="en-GB"/>
        </w:rPr>
      </w:pPr>
    </w:p>
    <w:p w14:paraId="759D0AE9" w14:textId="61BBFD0D" w:rsidR="00001B1B" w:rsidRDefault="0074107D" w:rsidP="004949F7">
      <w:pPr>
        <w:pStyle w:val="NormalWeb"/>
        <w:spacing w:before="0" w:beforeAutospacing="0" w:after="120" w:afterAutospacing="0"/>
        <w:jc w:val="both"/>
        <w:rPr>
          <w:rFonts w:ascii="Lato" w:hAnsi="Lato" w:cstheme="minorHAnsi"/>
          <w:b/>
          <w:bCs/>
          <w:sz w:val="20"/>
          <w:szCs w:val="20"/>
        </w:rPr>
      </w:pPr>
      <w:r w:rsidRPr="005C7EE7">
        <w:rPr>
          <w:rFonts w:ascii="Lato" w:hAnsi="Lato" w:cstheme="minorHAnsi"/>
          <w:b/>
          <w:bCs/>
          <w:sz w:val="20"/>
          <w:szCs w:val="20"/>
        </w:rPr>
        <w:t>Key tasks</w:t>
      </w:r>
    </w:p>
    <w:p w14:paraId="704ECBE1" w14:textId="7A8D229D"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 xml:space="preserve">Responsible for </w:t>
      </w:r>
      <w:r>
        <w:rPr>
          <w:rFonts w:ascii="Lato" w:hAnsi="Lato"/>
          <w:sz w:val="20"/>
          <w:szCs w:val="20"/>
          <w:lang w:val="en-US"/>
        </w:rPr>
        <w:t>producing</w:t>
      </w:r>
      <w:r w:rsidRPr="003164F2">
        <w:rPr>
          <w:rFonts w:ascii="Lato" w:hAnsi="Lato"/>
          <w:sz w:val="20"/>
          <w:szCs w:val="20"/>
          <w:lang w:val="en-US"/>
        </w:rPr>
        <w:t xml:space="preserve"> consolidated group budgeting and forecasting</w:t>
      </w:r>
    </w:p>
    <w:p w14:paraId="19F072F9" w14:textId="2715276A"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 xml:space="preserve">Manage the production of forecasting, budgeting, and analysis for </w:t>
      </w:r>
      <w:r>
        <w:rPr>
          <w:rFonts w:ascii="Lato" w:hAnsi="Lato"/>
          <w:sz w:val="20"/>
          <w:szCs w:val="20"/>
          <w:lang w:val="en-US"/>
        </w:rPr>
        <w:t>several</w:t>
      </w:r>
      <w:r w:rsidRPr="003164F2">
        <w:rPr>
          <w:rFonts w:ascii="Lato" w:hAnsi="Lato"/>
          <w:sz w:val="20"/>
          <w:szCs w:val="20"/>
          <w:lang w:val="en-US"/>
        </w:rPr>
        <w:t xml:space="preserve"> divisional P&amp;Ls</w:t>
      </w:r>
    </w:p>
    <w:p w14:paraId="3877743A" w14:textId="65DCD92B"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Business partnering with and data presentation to senior management – including CEO and COO – and external stakeholders</w:t>
      </w:r>
    </w:p>
    <w:p w14:paraId="59B2B0A2" w14:textId="3F75F728"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Prepare and review monthly management accounts</w:t>
      </w:r>
    </w:p>
    <w:p w14:paraId="372F0F58" w14:textId="2B978489"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Monthly revenue and AUM analysis</w:t>
      </w:r>
    </w:p>
    <w:p w14:paraId="236C6A4D" w14:textId="7C0F7F1C"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Preparation and review of group VAT returns</w:t>
      </w:r>
    </w:p>
    <w:p w14:paraId="1136E2D1" w14:textId="165B2525"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Improvement and automation of processes</w:t>
      </w:r>
    </w:p>
    <w:p w14:paraId="01A83369" w14:textId="41ACB251"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Preparation of group and subsidiary statutory financials</w:t>
      </w:r>
    </w:p>
    <w:p w14:paraId="2CC90190" w14:textId="046D67E4"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Manage the audit process and liaise with external personnel on annual and interim audit</w:t>
      </w:r>
    </w:p>
    <w:p w14:paraId="364DB08E"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Work closely with Group FC, covering and supporting as necessary</w:t>
      </w:r>
    </w:p>
    <w:p w14:paraId="5D7B0240"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 xml:space="preserve">Extensive ad-hoc projects </w:t>
      </w:r>
    </w:p>
    <w:p w14:paraId="64EB3058" w14:textId="34B0A5A5" w:rsidR="00C9105F" w:rsidRDefault="004B3887" w:rsidP="008E72A1">
      <w:pPr>
        <w:rPr>
          <w:rFonts w:ascii="Lato" w:hAnsi="Lato"/>
          <w:b/>
          <w:sz w:val="20"/>
        </w:rPr>
      </w:pPr>
      <w:r>
        <w:rPr>
          <w:rFonts w:ascii="Lato" w:hAnsi="Lato"/>
          <w:b/>
          <w:sz w:val="20"/>
        </w:rPr>
        <w:t>The successful c</w:t>
      </w:r>
      <w:r w:rsidR="0024013E" w:rsidRPr="005C7EE7">
        <w:rPr>
          <w:rFonts w:ascii="Lato" w:hAnsi="Lato"/>
          <w:b/>
          <w:sz w:val="20"/>
        </w:rPr>
        <w:t>andidate</w:t>
      </w:r>
      <w:r>
        <w:rPr>
          <w:rFonts w:ascii="Lato" w:hAnsi="Lato"/>
          <w:b/>
          <w:sz w:val="20"/>
        </w:rPr>
        <w:t xml:space="preserve"> will:</w:t>
      </w:r>
    </w:p>
    <w:p w14:paraId="77CF6947" w14:textId="6B06CDCA" w:rsidR="003164F2" w:rsidRDefault="003164F2" w:rsidP="008E72A1">
      <w:pPr>
        <w:rPr>
          <w:rFonts w:ascii="Lato" w:hAnsi="Lato"/>
          <w:b/>
          <w:sz w:val="20"/>
        </w:rPr>
      </w:pPr>
    </w:p>
    <w:p w14:paraId="636AF909"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Qualified ACA/ACCA/CIMA</w:t>
      </w:r>
    </w:p>
    <w:p w14:paraId="19E0B766"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 xml:space="preserve">Experience within a FP&amp;A Manager, Senior FP&amp;A role </w:t>
      </w:r>
    </w:p>
    <w:p w14:paraId="5CE87176"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Demonstrable experience of process improvements</w:t>
      </w:r>
    </w:p>
    <w:p w14:paraId="5C55988D"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Highly competent in Excel</w:t>
      </w:r>
    </w:p>
    <w:p w14:paraId="5ACA4D83" w14:textId="77777777" w:rsidR="003164F2" w:rsidRPr="003164F2" w:rsidRDefault="003164F2" w:rsidP="003164F2">
      <w:pPr>
        <w:pStyle w:val="ListParagraph"/>
        <w:numPr>
          <w:ilvl w:val="0"/>
          <w:numId w:val="35"/>
        </w:numPr>
        <w:spacing w:after="160" w:line="259" w:lineRule="auto"/>
        <w:ind w:left="993" w:right="379"/>
        <w:rPr>
          <w:rFonts w:ascii="Lato" w:hAnsi="Lato"/>
          <w:sz w:val="20"/>
          <w:szCs w:val="20"/>
          <w:lang w:val="en-US"/>
        </w:rPr>
      </w:pPr>
      <w:r w:rsidRPr="003164F2">
        <w:rPr>
          <w:rFonts w:ascii="Lato" w:hAnsi="Lato"/>
          <w:sz w:val="20"/>
          <w:szCs w:val="20"/>
          <w:lang w:val="en-US"/>
        </w:rPr>
        <w:t>Strong technical accounting skills</w:t>
      </w:r>
    </w:p>
    <w:p w14:paraId="1E0C70D6" w14:textId="77777777" w:rsidR="003164F2" w:rsidRPr="00823B16" w:rsidRDefault="003164F2" w:rsidP="003164F2">
      <w:pPr>
        <w:pStyle w:val="ListParagraph"/>
        <w:numPr>
          <w:ilvl w:val="0"/>
          <w:numId w:val="35"/>
        </w:numPr>
        <w:spacing w:after="160" w:line="259" w:lineRule="auto"/>
        <w:ind w:left="993" w:right="379"/>
        <w:rPr>
          <w:lang w:val="en-US"/>
        </w:rPr>
      </w:pPr>
      <w:r w:rsidRPr="003164F2">
        <w:rPr>
          <w:rFonts w:ascii="Lato" w:hAnsi="Lato"/>
          <w:sz w:val="20"/>
          <w:szCs w:val="20"/>
          <w:lang w:val="en-US"/>
        </w:rPr>
        <w:t>Understanding of IFRS and UK/US GAAP</w:t>
      </w:r>
    </w:p>
    <w:p w14:paraId="7F11A81A" w14:textId="77777777" w:rsidR="003164F2" w:rsidRPr="005C7EE7" w:rsidRDefault="003164F2" w:rsidP="008E72A1">
      <w:pPr>
        <w:rPr>
          <w:rFonts w:ascii="Lato" w:hAnsi="Lato"/>
          <w:b/>
          <w:sz w:val="20"/>
        </w:rPr>
      </w:pPr>
    </w:p>
    <w:p w14:paraId="58333FE9" w14:textId="0AC2309C" w:rsidR="00625171" w:rsidRPr="00625171" w:rsidRDefault="00625171" w:rsidP="00625171">
      <w:pPr>
        <w:spacing w:after="120"/>
        <w:rPr>
          <w:rFonts w:ascii="Lato" w:hAnsi="Lato"/>
          <w:sz w:val="20"/>
        </w:rPr>
      </w:pPr>
      <w:r>
        <w:rPr>
          <w:rFonts w:ascii="Lato" w:hAnsi="Lato"/>
          <w:sz w:val="20"/>
        </w:rPr>
        <w:t>Interested candidates</w:t>
      </w:r>
      <w:r w:rsidR="003164F2">
        <w:rPr>
          <w:rFonts w:ascii="Lato" w:hAnsi="Lato"/>
          <w:sz w:val="20"/>
        </w:rPr>
        <w:t xml:space="preserve"> should send their</w:t>
      </w:r>
      <w:r>
        <w:rPr>
          <w:rFonts w:ascii="Lato" w:hAnsi="Lato"/>
          <w:sz w:val="20"/>
        </w:rPr>
        <w:t xml:space="preserve"> CV to Linda.Tottem@Kingswood-group.com</w:t>
      </w:r>
    </w:p>
    <w:p w14:paraId="28923619" w14:textId="77777777" w:rsidR="005C7EE7" w:rsidRPr="005C7EE7" w:rsidRDefault="005C7EE7" w:rsidP="005C7EE7">
      <w:pPr>
        <w:spacing w:after="120"/>
        <w:rPr>
          <w:rFonts w:ascii="Lato" w:hAnsi="Lato"/>
          <w:sz w:val="20"/>
        </w:rPr>
      </w:pPr>
    </w:p>
    <w:p w14:paraId="77FF2D7A" w14:textId="294424C8" w:rsidR="003164F2" w:rsidRPr="00925006" w:rsidRDefault="003164F2" w:rsidP="003164F2">
      <w:pPr>
        <w:rPr>
          <w:b/>
          <w:bCs/>
          <w:lang w:val="en-US"/>
        </w:rPr>
      </w:pPr>
    </w:p>
    <w:sectPr w:rsidR="003164F2" w:rsidRPr="00925006" w:rsidSect="008E72A1">
      <w:headerReference w:type="default" r:id="rId12"/>
      <w:pgSz w:w="11906" w:h="16838"/>
      <w:pgMar w:top="720" w:right="720" w:bottom="426" w:left="720"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FC2F" w14:textId="77777777" w:rsidR="00B048BF" w:rsidRDefault="00B048BF" w:rsidP="00C47A21">
      <w:r>
        <w:separator/>
      </w:r>
    </w:p>
  </w:endnote>
  <w:endnote w:type="continuationSeparator" w:id="0">
    <w:p w14:paraId="6B44E59E" w14:textId="77777777" w:rsidR="00B048BF" w:rsidRDefault="00B048BF"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altName w:val="Sylfaen"/>
    <w:charset w:val="00"/>
    <w:family w:val="auto"/>
    <w:pitch w:val="variable"/>
    <w:sig w:usb0="E50002FF" w:usb1="500079DB" w:usb2="00000010" w:usb3="00000000" w:csb0="00000001" w:csb1="00000000"/>
  </w:font>
  <w:font w:name="Oswald Light">
    <w:altName w:val="Franklin Gothic Medium Cond"/>
    <w:charset w:val="00"/>
    <w:family w:val="auto"/>
    <w:pitch w:val="variable"/>
    <w:sig w:usb0="2000020F" w:usb1="00000000" w:usb2="00000000" w:usb3="00000000" w:csb0="00000197"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5A26" w14:textId="77777777" w:rsidR="00B048BF" w:rsidRDefault="00B048BF" w:rsidP="00C47A21">
      <w:r>
        <w:separator/>
      </w:r>
    </w:p>
  </w:footnote>
  <w:footnote w:type="continuationSeparator" w:id="0">
    <w:p w14:paraId="280FE694" w14:textId="77777777" w:rsidR="00B048BF" w:rsidRDefault="00B048BF" w:rsidP="00C4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E4CC" w14:textId="77777777" w:rsidR="008E15F4" w:rsidRDefault="008E15F4" w:rsidP="00790411">
    <w:pPr>
      <w:pStyle w:val="Header"/>
      <w:ind w:right="-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A04"/>
    <w:multiLevelType w:val="hybridMultilevel"/>
    <w:tmpl w:val="B10E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1CC3"/>
    <w:multiLevelType w:val="hybridMultilevel"/>
    <w:tmpl w:val="38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4" w15:restartNumberingAfterBreak="0">
    <w:nsid w:val="11813D18"/>
    <w:multiLevelType w:val="hybridMultilevel"/>
    <w:tmpl w:val="0C22C7A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 w15:restartNumberingAfterBreak="0">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15:restartNumberingAfterBreak="0">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3CD4"/>
    <w:multiLevelType w:val="hybridMultilevel"/>
    <w:tmpl w:val="BF4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1336C"/>
    <w:multiLevelType w:val="hybridMultilevel"/>
    <w:tmpl w:val="4538E9DC"/>
    <w:lvl w:ilvl="0" w:tplc="0809000F">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D5B"/>
    <w:multiLevelType w:val="hybridMultilevel"/>
    <w:tmpl w:val="5C2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4B4546"/>
    <w:multiLevelType w:val="hybridMultilevel"/>
    <w:tmpl w:val="97E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B5E8C"/>
    <w:multiLevelType w:val="hybridMultilevel"/>
    <w:tmpl w:val="F62A2D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442C0806"/>
    <w:multiLevelType w:val="hybridMultilevel"/>
    <w:tmpl w:val="0B3EBD6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4E2596F"/>
    <w:multiLevelType w:val="hybridMultilevel"/>
    <w:tmpl w:val="6ADC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92433"/>
    <w:multiLevelType w:val="multilevel"/>
    <w:tmpl w:val="DDA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66247C"/>
    <w:multiLevelType w:val="hybridMultilevel"/>
    <w:tmpl w:val="E35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58C67B1"/>
    <w:multiLevelType w:val="hybridMultilevel"/>
    <w:tmpl w:val="9C70121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15:restartNumberingAfterBreak="0">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C2C63"/>
    <w:multiLevelType w:val="hybridMultilevel"/>
    <w:tmpl w:val="3CC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A260D"/>
    <w:multiLevelType w:val="hybridMultilevel"/>
    <w:tmpl w:val="2B9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3591B"/>
    <w:multiLevelType w:val="hybridMultilevel"/>
    <w:tmpl w:val="55727DF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76DD3BA2"/>
    <w:multiLevelType w:val="hybridMultilevel"/>
    <w:tmpl w:val="E3F27C0E"/>
    <w:lvl w:ilvl="0" w:tplc="A530BC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15FB4"/>
    <w:multiLevelType w:val="hybridMultilevel"/>
    <w:tmpl w:val="7CF4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8"/>
  </w:num>
  <w:num w:numId="8">
    <w:abstractNumId w:val="8"/>
  </w:num>
  <w:num w:numId="9">
    <w:abstractNumId w:val="24"/>
  </w:num>
  <w:num w:numId="10">
    <w:abstractNumId w:val="5"/>
  </w:num>
  <w:num w:numId="11">
    <w:abstractNumId w:val="21"/>
  </w:num>
  <w:num w:numId="12">
    <w:abstractNumId w:val="16"/>
  </w:num>
  <w:num w:numId="13">
    <w:abstractNumId w:val="6"/>
  </w:num>
  <w:num w:numId="14">
    <w:abstractNumId w:val="13"/>
  </w:num>
  <w:num w:numId="15">
    <w:abstractNumId w:val="3"/>
  </w:num>
  <w:num w:numId="16">
    <w:abstractNumId w:val="12"/>
  </w:num>
  <w:num w:numId="17">
    <w:abstractNumId w:val="9"/>
  </w:num>
  <w:num w:numId="18">
    <w:abstractNumId w:val="7"/>
  </w:num>
  <w:num w:numId="19">
    <w:abstractNumId w:val="18"/>
  </w:num>
  <w:num w:numId="20">
    <w:abstractNumId w:val="34"/>
  </w:num>
  <w:num w:numId="21">
    <w:abstractNumId w:val="27"/>
  </w:num>
  <w:num w:numId="22">
    <w:abstractNumId w:val="4"/>
  </w:num>
  <w:num w:numId="23">
    <w:abstractNumId w:val="11"/>
  </w:num>
  <w:num w:numId="24">
    <w:abstractNumId w:val="20"/>
  </w:num>
  <w:num w:numId="25">
    <w:abstractNumId w:val="25"/>
  </w:num>
  <w:num w:numId="26">
    <w:abstractNumId w:val="17"/>
  </w:num>
  <w:num w:numId="27">
    <w:abstractNumId w:val="32"/>
  </w:num>
  <w:num w:numId="28">
    <w:abstractNumId w:val="0"/>
  </w:num>
  <w:num w:numId="29">
    <w:abstractNumId w:val="29"/>
  </w:num>
  <w:num w:numId="30">
    <w:abstractNumId w:val="19"/>
  </w:num>
  <w:num w:numId="31">
    <w:abstractNumId w:val="22"/>
  </w:num>
  <w:num w:numId="32">
    <w:abstractNumId w:val="14"/>
  </w:num>
  <w:num w:numId="33">
    <w:abstractNumId w:val="1"/>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8"/>
    <w:rsid w:val="00001B1B"/>
    <w:rsid w:val="00025029"/>
    <w:rsid w:val="000262E4"/>
    <w:rsid w:val="000304EB"/>
    <w:rsid w:val="000435A7"/>
    <w:rsid w:val="000615AA"/>
    <w:rsid w:val="00074CDE"/>
    <w:rsid w:val="000775AA"/>
    <w:rsid w:val="00081DE0"/>
    <w:rsid w:val="00081F4F"/>
    <w:rsid w:val="0008469E"/>
    <w:rsid w:val="000A227A"/>
    <w:rsid w:val="000B6B2C"/>
    <w:rsid w:val="00136018"/>
    <w:rsid w:val="00140642"/>
    <w:rsid w:val="0014795E"/>
    <w:rsid w:val="001570CD"/>
    <w:rsid w:val="001638C9"/>
    <w:rsid w:val="0017738C"/>
    <w:rsid w:val="001B73DC"/>
    <w:rsid w:val="001C3BFB"/>
    <w:rsid w:val="001D3BC2"/>
    <w:rsid w:val="001E17FD"/>
    <w:rsid w:val="0020032A"/>
    <w:rsid w:val="00214109"/>
    <w:rsid w:val="0022190A"/>
    <w:rsid w:val="0023300A"/>
    <w:rsid w:val="002372E1"/>
    <w:rsid w:val="0023748E"/>
    <w:rsid w:val="0024013E"/>
    <w:rsid w:val="00271C25"/>
    <w:rsid w:val="0027439B"/>
    <w:rsid w:val="00281BED"/>
    <w:rsid w:val="00283512"/>
    <w:rsid w:val="002863B6"/>
    <w:rsid w:val="00292132"/>
    <w:rsid w:val="0029597F"/>
    <w:rsid w:val="002C3014"/>
    <w:rsid w:val="002C64D2"/>
    <w:rsid w:val="002F1BCA"/>
    <w:rsid w:val="00302CAB"/>
    <w:rsid w:val="00304972"/>
    <w:rsid w:val="00306B1F"/>
    <w:rsid w:val="003164F2"/>
    <w:rsid w:val="003400BB"/>
    <w:rsid w:val="003614CA"/>
    <w:rsid w:val="00367E83"/>
    <w:rsid w:val="00390999"/>
    <w:rsid w:val="003A03EA"/>
    <w:rsid w:val="003A582D"/>
    <w:rsid w:val="003E5478"/>
    <w:rsid w:val="003F2548"/>
    <w:rsid w:val="00407FDE"/>
    <w:rsid w:val="00420F6F"/>
    <w:rsid w:val="00424095"/>
    <w:rsid w:val="004647E8"/>
    <w:rsid w:val="00474276"/>
    <w:rsid w:val="004871D5"/>
    <w:rsid w:val="004949F7"/>
    <w:rsid w:val="004B3887"/>
    <w:rsid w:val="004C37CF"/>
    <w:rsid w:val="004C475E"/>
    <w:rsid w:val="004C5152"/>
    <w:rsid w:val="004F25DE"/>
    <w:rsid w:val="00503F3B"/>
    <w:rsid w:val="00511A64"/>
    <w:rsid w:val="00517CAC"/>
    <w:rsid w:val="0052229E"/>
    <w:rsid w:val="005248D3"/>
    <w:rsid w:val="005334BD"/>
    <w:rsid w:val="0053564A"/>
    <w:rsid w:val="00541975"/>
    <w:rsid w:val="00587184"/>
    <w:rsid w:val="00593C5E"/>
    <w:rsid w:val="0059665D"/>
    <w:rsid w:val="005A7586"/>
    <w:rsid w:val="005C7EE7"/>
    <w:rsid w:val="005E06E2"/>
    <w:rsid w:val="006112B3"/>
    <w:rsid w:val="00611460"/>
    <w:rsid w:val="006216FF"/>
    <w:rsid w:val="00625171"/>
    <w:rsid w:val="0067057C"/>
    <w:rsid w:val="00684D5B"/>
    <w:rsid w:val="006A4537"/>
    <w:rsid w:val="006C5DC4"/>
    <w:rsid w:val="006D497D"/>
    <w:rsid w:val="006F33C5"/>
    <w:rsid w:val="007161FD"/>
    <w:rsid w:val="00722258"/>
    <w:rsid w:val="00724086"/>
    <w:rsid w:val="0074107D"/>
    <w:rsid w:val="00751C0E"/>
    <w:rsid w:val="00753D37"/>
    <w:rsid w:val="0076137A"/>
    <w:rsid w:val="007621EF"/>
    <w:rsid w:val="007677E2"/>
    <w:rsid w:val="00772C97"/>
    <w:rsid w:val="00787896"/>
    <w:rsid w:val="00790411"/>
    <w:rsid w:val="0079436E"/>
    <w:rsid w:val="007C41C4"/>
    <w:rsid w:val="007C4484"/>
    <w:rsid w:val="007C6B05"/>
    <w:rsid w:val="007D4029"/>
    <w:rsid w:val="007E5649"/>
    <w:rsid w:val="00800A87"/>
    <w:rsid w:val="00813C35"/>
    <w:rsid w:val="008349DC"/>
    <w:rsid w:val="008906CE"/>
    <w:rsid w:val="008971E5"/>
    <w:rsid w:val="008E15F4"/>
    <w:rsid w:val="008E72A1"/>
    <w:rsid w:val="00910428"/>
    <w:rsid w:val="009125C5"/>
    <w:rsid w:val="00930D0B"/>
    <w:rsid w:val="00953A6A"/>
    <w:rsid w:val="009618C2"/>
    <w:rsid w:val="0096254C"/>
    <w:rsid w:val="00981A20"/>
    <w:rsid w:val="009978C9"/>
    <w:rsid w:val="009B7BFF"/>
    <w:rsid w:val="009F0A68"/>
    <w:rsid w:val="009F3677"/>
    <w:rsid w:val="009F71EE"/>
    <w:rsid w:val="00A128A7"/>
    <w:rsid w:val="00A20FB4"/>
    <w:rsid w:val="00A21F10"/>
    <w:rsid w:val="00A35CC4"/>
    <w:rsid w:val="00A40C26"/>
    <w:rsid w:val="00A60925"/>
    <w:rsid w:val="00A730E9"/>
    <w:rsid w:val="00A823C5"/>
    <w:rsid w:val="00A925E1"/>
    <w:rsid w:val="00A9407A"/>
    <w:rsid w:val="00AA2C91"/>
    <w:rsid w:val="00AB1A32"/>
    <w:rsid w:val="00AC521F"/>
    <w:rsid w:val="00AD3E3F"/>
    <w:rsid w:val="00B048BF"/>
    <w:rsid w:val="00B11215"/>
    <w:rsid w:val="00B144DA"/>
    <w:rsid w:val="00B55E76"/>
    <w:rsid w:val="00B6378F"/>
    <w:rsid w:val="00B71F35"/>
    <w:rsid w:val="00B95ACD"/>
    <w:rsid w:val="00BB5561"/>
    <w:rsid w:val="00BC32EF"/>
    <w:rsid w:val="00BD5679"/>
    <w:rsid w:val="00BF34EB"/>
    <w:rsid w:val="00BF7156"/>
    <w:rsid w:val="00BF7AC5"/>
    <w:rsid w:val="00C30E28"/>
    <w:rsid w:val="00C36A68"/>
    <w:rsid w:val="00C43A63"/>
    <w:rsid w:val="00C47A21"/>
    <w:rsid w:val="00C52E02"/>
    <w:rsid w:val="00C63244"/>
    <w:rsid w:val="00C701CE"/>
    <w:rsid w:val="00C70AD6"/>
    <w:rsid w:val="00C9105F"/>
    <w:rsid w:val="00CB6C4B"/>
    <w:rsid w:val="00CC260B"/>
    <w:rsid w:val="00CC485D"/>
    <w:rsid w:val="00CF7DFF"/>
    <w:rsid w:val="00D3742A"/>
    <w:rsid w:val="00D42F3F"/>
    <w:rsid w:val="00D6259C"/>
    <w:rsid w:val="00D82268"/>
    <w:rsid w:val="00DB360A"/>
    <w:rsid w:val="00DE7D5B"/>
    <w:rsid w:val="00E6687D"/>
    <w:rsid w:val="00E80394"/>
    <w:rsid w:val="00E85BDA"/>
    <w:rsid w:val="00EA3DC9"/>
    <w:rsid w:val="00EC1F84"/>
    <w:rsid w:val="00EC5728"/>
    <w:rsid w:val="00ED0F8F"/>
    <w:rsid w:val="00EF2A52"/>
    <w:rsid w:val="00F24903"/>
    <w:rsid w:val="00F35758"/>
    <w:rsid w:val="00F4165C"/>
    <w:rsid w:val="00F42E7B"/>
    <w:rsid w:val="00F5428D"/>
    <w:rsid w:val="00F756BC"/>
    <w:rsid w:val="00F76C10"/>
    <w:rsid w:val="00FC3616"/>
    <w:rsid w:val="00FD114F"/>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5F6E85"/>
  <w15:docId w15:val="{FA676A47-7D63-4F4E-8ED5-AD79673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8E72A1"/>
    <w:pPr>
      <w:keepNext/>
      <w:keepLines/>
      <w:outlineLvl w:val="1"/>
    </w:pPr>
    <w:rPr>
      <w:rFonts w:ascii="Lato Light" w:hAnsi="Lato Light"/>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uiPriority w:val="99"/>
    <w:rsid w:val="00C47A21"/>
    <w:pPr>
      <w:tabs>
        <w:tab w:val="center" w:pos="4513"/>
        <w:tab w:val="right" w:pos="9026"/>
      </w:tabs>
    </w:pPr>
  </w:style>
  <w:style w:type="character" w:customStyle="1" w:styleId="FooterChar">
    <w:name w:val="Footer Char"/>
    <w:basedOn w:val="DefaultParagraphFont"/>
    <w:link w:val="Footer"/>
    <w:uiPriority w:val="99"/>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8E72A1"/>
    <w:rPr>
      <w:rFonts w:ascii="Lato Light" w:hAnsi="Lato Light" w:cs="Arial"/>
      <w:b/>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Hyperlink">
    <w:name w:val="Hyperlink"/>
    <w:basedOn w:val="DefaultParagraphFont"/>
    <w:unhideWhenUsed/>
    <w:rsid w:val="005C7EE7"/>
    <w:rPr>
      <w:color w:val="0000FF" w:themeColor="hyperlink"/>
      <w:u w:val="single"/>
    </w:rPr>
  </w:style>
  <w:style w:type="character" w:styleId="UnresolvedMention">
    <w:name w:val="Unresolved Mention"/>
    <w:basedOn w:val="DefaultParagraphFont"/>
    <w:uiPriority w:val="99"/>
    <w:semiHidden/>
    <w:unhideWhenUsed/>
    <w:rsid w:val="005C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9889">
      <w:bodyDiv w:val="1"/>
      <w:marLeft w:val="0"/>
      <w:marRight w:val="0"/>
      <w:marTop w:val="0"/>
      <w:marBottom w:val="0"/>
      <w:divBdr>
        <w:top w:val="none" w:sz="0" w:space="0" w:color="auto"/>
        <w:left w:val="none" w:sz="0" w:space="0" w:color="auto"/>
        <w:bottom w:val="none" w:sz="0" w:space="0" w:color="auto"/>
        <w:right w:val="none" w:sz="0" w:space="0" w:color="auto"/>
      </w:divBdr>
    </w:div>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 w:id="20343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6E5F1EE6402940B8347C1EA758B2BA" ma:contentTypeVersion="10" ma:contentTypeDescription="Create a new document." ma:contentTypeScope="" ma:versionID="26dfd626f93c9bbd5a4b097e9b625c24">
  <xsd:schema xmlns:xsd="http://www.w3.org/2001/XMLSchema" xmlns:xs="http://www.w3.org/2001/XMLSchema" xmlns:p="http://schemas.microsoft.com/office/2006/metadata/properties" xmlns:ns2="6f249d78-e064-4bdf-bfc1-201ccc45b77d" xmlns:ns3="af21978f-e216-40e4-830e-d8e467966f35" targetNamespace="http://schemas.microsoft.com/office/2006/metadata/properties" ma:root="true" ma:fieldsID="26d342409f2d75396e536923f332f410" ns2:_="" ns3:_="">
    <xsd:import namespace="6f249d78-e064-4bdf-bfc1-201ccc45b77d"/>
    <xsd:import namespace="af21978f-e216-40e4-830e-d8e467966f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9d78-e064-4bdf-bfc1-201ccc45b7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1978f-e216-40e4-830e-d8e467966f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4EAC-193A-4A2B-B144-396C8FB5DA2B}">
  <ds:schemaRefs>
    <ds:schemaRef ds:uri="http://schemas.microsoft.com/sharepoint/v3/contenttype/forms"/>
  </ds:schemaRefs>
</ds:datastoreItem>
</file>

<file path=customXml/itemProps2.xml><?xml version="1.0" encoding="utf-8"?>
<ds:datastoreItem xmlns:ds="http://schemas.openxmlformats.org/officeDocument/2006/customXml" ds:itemID="{A0417794-9476-4E08-AF78-0A8CE5FF741F}">
  <ds:schemaRefs>
    <ds:schemaRef ds:uri="af21978f-e216-40e4-830e-d8e467966f35"/>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6f249d78-e064-4bdf-bfc1-201ccc45b77d"/>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23F9138-1E98-49BB-9DE9-00951901A9FA}">
  <ds:schemaRefs>
    <ds:schemaRef ds:uri="http://schemas.openxmlformats.org/officeDocument/2006/bibliography"/>
  </ds:schemaRefs>
</ds:datastoreItem>
</file>

<file path=customXml/itemProps4.xml><?xml version="1.0" encoding="utf-8"?>
<ds:datastoreItem xmlns:ds="http://schemas.openxmlformats.org/officeDocument/2006/customXml" ds:itemID="{2637C841-5E04-4FDE-88E7-4450C5E9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9d78-e064-4bdf-bfc1-201ccc45b77d"/>
    <ds:schemaRef ds:uri="af21978f-e216-40e4-830e-d8e467966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 Tottem</cp:lastModifiedBy>
  <cp:revision>2</cp:revision>
  <cp:lastPrinted>2019-04-09T10:27:00Z</cp:lastPrinted>
  <dcterms:created xsi:type="dcterms:W3CDTF">2021-07-02T14:01:00Z</dcterms:created>
  <dcterms:modified xsi:type="dcterms:W3CDTF">2021-07-02T14:01:00Z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0x010100666E5F1EE6402940B8347C1EA758B2BA</vt:lpwstr>
  </property>
</Properties>
</file>